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t xml:space="preserve">Уважаемые </w:t>
      </w:r>
      <w:r>
        <w:rPr>
          <w:rFonts w:ascii="Arial" w:eastAsia="Times New Roman" w:hAnsi="Arial" w:cs="Arial"/>
          <w:b/>
          <w:bCs/>
          <w:color w:val="1F497D" w:themeColor="text2"/>
          <w:sz w:val="30"/>
          <w:szCs w:val="30"/>
          <w:lang w:eastAsia="ru-RU"/>
        </w:rPr>
        <w:t>члены Профсоюза</w:t>
      </w: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t>приглашаем Вас на курорт «Ангара»!</w:t>
      </w:r>
    </w:p>
    <w:p w:rsid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t xml:space="preserve"> </w:t>
      </w: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t>ПРАЙС-ЛИСТ ЗАО Курорт «Ангара»</w:t>
      </w:r>
    </w:p>
    <w:p w:rsid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t>с 1 марта 2017 года</w:t>
      </w: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t>ЗАО Курорт «Ангара» предоставляет возможность приобретения профсоюзных путевок со скидкой.</w:t>
      </w: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  <w:t>Льготные путевки в санаторий предоставляются профсоюзным объединениям при обязательном условии, что они входят в состав ФНПР (</w:t>
      </w:r>
      <w:proofErr w:type="gramStart"/>
      <w:r w:rsidRPr="00E7479B"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  <w:t>согласно Постановления</w:t>
      </w:r>
      <w:proofErr w:type="gramEnd"/>
      <w:r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  <w:t xml:space="preserve"> </w:t>
      </w:r>
      <w:r w:rsidRPr="00E7479B"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  <w:t xml:space="preserve"> Исполнительного комитета ФНПР №2-21 от 24.05.2006г). </w:t>
      </w: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  <w:t>Для приобретения путевок необходимо направить заявку установленного образца в территориальное объединение.</w:t>
      </w: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</w:pP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  <w:t>Внимание!</w:t>
      </w:r>
    </w:p>
    <w:p w:rsid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  <w:t>Бронирование профсоюзных путевок по частным запросам членов профсоюзов (по электронной почте или по телефону) не осуществляется!</w:t>
      </w:r>
    </w:p>
    <w:p w:rsidR="00CF1F40" w:rsidRPr="00E7479B" w:rsidRDefault="00CF1F40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</w:pPr>
    </w:p>
    <w:p w:rsidR="00CF1F40" w:rsidRDefault="00CF1F40" w:rsidP="00CF1F40">
      <w:pPr>
        <w:pStyle w:val="p20"/>
        <w:shd w:val="clear" w:color="auto" w:fill="FFFFFF"/>
        <w:ind w:hanging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По вопросам бронирования и приобретения путевок и курсовок обращаться в отдел реализации путевок:</w:t>
      </w:r>
    </w:p>
    <w:p w:rsidR="00CF1F40" w:rsidRDefault="00CF1F40" w:rsidP="00CF1F40">
      <w:pPr>
        <w:pStyle w:val="p20"/>
        <w:shd w:val="clear" w:color="auto" w:fill="FFFFFF"/>
        <w:ind w:hanging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административный корпус №1, кабинет №16, тел./факс </w:t>
      </w:r>
      <w:r>
        <w:rPr>
          <w:rStyle w:val="s1"/>
          <w:rFonts w:ascii="Arial" w:hAnsi="Arial" w:cs="Arial"/>
          <w:color w:val="000000"/>
          <w:sz w:val="20"/>
          <w:szCs w:val="20"/>
        </w:rPr>
        <w:t>(3952) 39-49-44</w:t>
      </w:r>
      <w:r>
        <w:rPr>
          <w:rFonts w:ascii="Arial" w:hAnsi="Arial" w:cs="Arial"/>
          <w:color w:val="000000"/>
          <w:sz w:val="20"/>
          <w:szCs w:val="20"/>
        </w:rPr>
        <w:t>, тел. </w:t>
      </w:r>
      <w:r>
        <w:rPr>
          <w:rStyle w:val="s1"/>
          <w:rFonts w:ascii="Arial" w:hAnsi="Arial" w:cs="Arial"/>
          <w:color w:val="000000"/>
          <w:sz w:val="20"/>
          <w:szCs w:val="20"/>
        </w:rPr>
        <w:t>40-10-05</w:t>
      </w:r>
      <w:r>
        <w:rPr>
          <w:rFonts w:ascii="Arial" w:hAnsi="Arial" w:cs="Arial"/>
          <w:color w:val="000000"/>
          <w:sz w:val="20"/>
          <w:szCs w:val="20"/>
        </w:rPr>
        <w:t>, </w:t>
      </w:r>
      <w:r>
        <w:rPr>
          <w:rStyle w:val="s1"/>
          <w:rFonts w:ascii="Arial" w:hAnsi="Arial" w:cs="Arial"/>
          <w:color w:val="000000"/>
          <w:sz w:val="20"/>
          <w:szCs w:val="20"/>
        </w:rPr>
        <w:t>506-400,</w:t>
      </w:r>
    </w:p>
    <w:p w:rsidR="00CF1F40" w:rsidRDefault="00CF1F40" w:rsidP="00CF1F40">
      <w:pPr>
        <w:pStyle w:val="p20"/>
        <w:shd w:val="clear" w:color="auto" w:fill="FFFFFF"/>
        <w:ind w:hanging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hyperlink r:id="rId6" w:tgtFrame="_blank" w:history="1">
        <w:r>
          <w:rPr>
            <w:rStyle w:val="s6"/>
            <w:rFonts w:ascii="Arial" w:hAnsi="Arial" w:cs="Arial"/>
            <w:color w:val="0000FF"/>
            <w:sz w:val="20"/>
            <w:szCs w:val="20"/>
            <w:u w:val="single"/>
          </w:rPr>
          <w:t>kurortangara2@mail.ru</w:t>
        </w:r>
      </w:hyperlink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i/>
          <w:color w:val="414141"/>
          <w:sz w:val="30"/>
          <w:szCs w:val="30"/>
          <w:lang w:eastAsia="ru-RU"/>
        </w:rPr>
      </w:pP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2"/>
          <w:szCs w:val="32"/>
          <w:lang w:eastAsia="ru-RU"/>
        </w:rPr>
        <w:t>ПУТЕВКИ</w:t>
      </w:r>
    </w:p>
    <w:tbl>
      <w:tblPr>
        <w:tblW w:w="1107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483"/>
        <w:gridCol w:w="952"/>
        <w:gridCol w:w="1001"/>
        <w:gridCol w:w="1007"/>
        <w:gridCol w:w="963"/>
        <w:gridCol w:w="914"/>
        <w:gridCol w:w="209"/>
        <w:gridCol w:w="738"/>
      </w:tblGrid>
      <w:tr w:rsidR="00E7479B" w:rsidRPr="00E7479B" w:rsidTr="00E7479B">
        <w:trPr>
          <w:trHeight w:val="285"/>
        </w:trPr>
        <w:tc>
          <w:tcPr>
            <w:tcW w:w="54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3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Кол-во мест в номере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Стоимость 1 койко-дня, руб.</w:t>
            </w:r>
          </w:p>
        </w:tc>
      </w:tr>
      <w:tr w:rsidR="00E7479B" w:rsidRPr="00E7479B" w:rsidTr="00E7479B">
        <w:trPr>
          <w:trHeight w:val="46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основное место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дополнит место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«Мать и дитя»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основное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доп. место</w:t>
            </w:r>
          </w:p>
        </w:tc>
      </w:tr>
      <w:tr w:rsidR="00E7479B" w:rsidRPr="00E7479B" w:rsidTr="00E7479B">
        <w:trPr>
          <w:trHeight w:val="16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6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для взрослого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6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на ребенка</w:t>
            </w:r>
          </w:p>
        </w:tc>
      </w:tr>
      <w:tr w:rsidR="00E7479B" w:rsidRPr="00E7479B" w:rsidTr="00E7479B">
        <w:trPr>
          <w:trHeight w:val="226"/>
        </w:trPr>
        <w:tc>
          <w:tcPr>
            <w:tcW w:w="110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ТЕРАПИЯ (4 корпус), ТЕРАПИЯ-2 (3 корпус), КАРДИОЛОГИЯ (5 корпус) и НЕВРОЛОГИЯ (5 корпус)</w:t>
            </w:r>
          </w:p>
        </w:tc>
      </w:tr>
      <w:tr w:rsidR="00E7479B" w:rsidRPr="00E7479B" w:rsidTr="00E7479B">
        <w:trPr>
          <w:trHeight w:val="227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категория</w:t>
            </w:r>
          </w:p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в</w:t>
            </w: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  </w:t>
            </w: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3, 4, 5 корпусах</w:t>
            </w:r>
          </w:p>
        </w:tc>
        <w:tc>
          <w:tcPr>
            <w:tcW w:w="3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 комната,</w:t>
            </w:r>
          </w:p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раковина с холодной и горячей водой. Санузел и душ на этаже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2 620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2 370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3 870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1 750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 категория</w:t>
            </w:r>
          </w:p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в 4 и 5 корпусах</w:t>
            </w:r>
          </w:p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 комната на 4-м этаже,                                 TV, санузел, душевая кабина  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3 725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2 920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4 820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2 180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 категория    </w:t>
            </w:r>
          </w:p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в 3к №111 (1,2), №121(1)</w:t>
            </w:r>
          </w:p>
        </w:tc>
        <w:tc>
          <w:tcPr>
            <w:tcW w:w="3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секция с санузлом и душем на два 1-комнатных номера,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3 475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2 720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4 470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2 020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высшая категория     </w:t>
            </w:r>
          </w:p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в 4 и 5 корпусах</w:t>
            </w:r>
          </w:p>
        </w:tc>
        <w:tc>
          <w:tcPr>
            <w:tcW w:w="3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санузел, душ или ванна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4 175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3 125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 2 525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5 110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2 310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1 900</w:t>
            </w:r>
          </w:p>
        </w:tc>
      </w:tr>
      <w:tr w:rsidR="00E7479B" w:rsidRPr="00E7479B" w:rsidTr="00E7479B">
        <w:trPr>
          <w:trHeight w:val="227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люкс </w:t>
            </w: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в 4 корпусе</w:t>
            </w:r>
          </w:p>
        </w:tc>
        <w:tc>
          <w:tcPr>
            <w:tcW w:w="3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телефон, санузел, ванна  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4 625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3 375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2 725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5 525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2 010</w:t>
            </w:r>
          </w:p>
        </w:tc>
      </w:tr>
      <w:tr w:rsidR="00E7479B" w:rsidRPr="00E7479B" w:rsidTr="00E7479B">
        <w:trPr>
          <w:trHeight w:val="227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люкс </w:t>
            </w: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в 4корпусе (№310)</w:t>
            </w:r>
          </w:p>
        </w:tc>
        <w:tc>
          <w:tcPr>
            <w:tcW w:w="3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телефон, санузел, ванна, биде  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6 375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4 075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3 275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6 625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3 020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2 470</w:t>
            </w:r>
          </w:p>
        </w:tc>
        <w:bookmarkStart w:id="0" w:name="_GoBack"/>
        <w:bookmarkEnd w:id="0"/>
      </w:tr>
      <w:tr w:rsidR="00E7479B" w:rsidRPr="00E7479B" w:rsidTr="00E7479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</w:tbl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lang w:eastAsia="ru-RU"/>
        </w:rPr>
        <w:t>Рекомендованный курс лечения от 14 дней. Заезды ежедневно с понедельника по пятницу с 08:00.</w:t>
      </w:r>
    </w:p>
    <w:p w:rsidR="00CF1F40" w:rsidRDefault="00E7479B" w:rsidP="00CF1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lang w:eastAsia="ru-RU"/>
        </w:rPr>
        <w:t>В стоимость путевки включено:</w:t>
      </w:r>
      <w:r w:rsidRPr="00E7479B">
        <w:rPr>
          <w:rFonts w:ascii="Arial" w:eastAsia="Times New Roman" w:hAnsi="Arial" w:cs="Arial"/>
          <w:color w:val="414141"/>
          <w:lang w:eastAsia="ru-RU"/>
        </w:rPr>
        <w:t> лечение (общие процедуры), трехразовое питание, проживание для одного человека. По путевке "Мать и дитя» – лечение, трехразовое питание и проживание для двух человек.</w:t>
      </w:r>
      <w:r w:rsidR="00CF1F40">
        <w:rPr>
          <w:rFonts w:ascii="Arial" w:eastAsia="Times New Roman" w:hAnsi="Arial" w:cs="Arial"/>
          <w:color w:val="414141"/>
          <w:sz w:val="21"/>
          <w:szCs w:val="21"/>
          <w:lang w:eastAsia="ru-RU"/>
        </w:rPr>
        <w:t xml:space="preserve">  </w:t>
      </w:r>
    </w:p>
    <w:p w:rsidR="00E7479B" w:rsidRPr="00E7479B" w:rsidRDefault="00E7479B" w:rsidP="00CF1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2"/>
          <w:szCs w:val="32"/>
          <w:lang w:eastAsia="ru-RU"/>
        </w:rPr>
        <w:t>ЛЕЧЕБНЫЕ ПРОГРАММЫ</w:t>
      </w:r>
    </w:p>
    <w:tbl>
      <w:tblPr>
        <w:tblW w:w="1107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09"/>
        <w:gridCol w:w="3274"/>
        <w:gridCol w:w="952"/>
        <w:gridCol w:w="1113"/>
        <w:gridCol w:w="1134"/>
        <w:gridCol w:w="992"/>
        <w:gridCol w:w="1418"/>
      </w:tblGrid>
      <w:tr w:rsidR="00E7479B" w:rsidRPr="00E7479B" w:rsidTr="00E7479B">
        <w:trPr>
          <w:trHeight w:val="285"/>
        </w:trPr>
        <w:tc>
          <w:tcPr>
            <w:tcW w:w="546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3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ru-RU"/>
              </w:rPr>
              <w:t>Кол-во мест в номере</w:t>
            </w:r>
          </w:p>
        </w:tc>
        <w:tc>
          <w:tcPr>
            <w:tcW w:w="465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ru-RU"/>
              </w:rPr>
              <w:t>Продолжительность курса лечения</w:t>
            </w:r>
          </w:p>
        </w:tc>
      </w:tr>
      <w:tr w:rsidR="00E7479B" w:rsidRPr="00E7479B" w:rsidTr="00E7479B">
        <w:trPr>
          <w:trHeight w:val="394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6"/>
                <w:szCs w:val="16"/>
                <w:lang w:eastAsia="ru-RU"/>
              </w:rPr>
              <w:t>3 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6"/>
                <w:szCs w:val="16"/>
                <w:lang w:eastAsia="ru-RU"/>
              </w:rPr>
              <w:t>5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6"/>
                <w:szCs w:val="16"/>
                <w:lang w:eastAsia="ru-RU"/>
              </w:rPr>
              <w:t>10 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3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6"/>
                <w:szCs w:val="16"/>
                <w:lang w:eastAsia="ru-RU"/>
              </w:rPr>
              <w:t>14 дней</w:t>
            </w:r>
          </w:p>
        </w:tc>
      </w:tr>
      <w:tr w:rsidR="00E7479B" w:rsidRPr="00E7479B" w:rsidTr="00E7479B">
        <w:trPr>
          <w:trHeight w:val="252"/>
        </w:trPr>
        <w:tc>
          <w:tcPr>
            <w:tcW w:w="11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 xml:space="preserve">В отделении ТЕРАПИИ               зав. отделением, к.м.н., </w:t>
            </w:r>
            <w:proofErr w:type="spellStart"/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Мышенко</w:t>
            </w:r>
            <w:proofErr w:type="spellEnd"/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 xml:space="preserve"> Ольга Анатольевна, тел. 38-09-44, 506-400 (доб. 1330)</w:t>
            </w:r>
          </w:p>
        </w:tc>
      </w:tr>
      <w:tr w:rsidR="00E7479B" w:rsidRPr="00E7479B" w:rsidTr="00E7479B">
        <w:trPr>
          <w:trHeight w:val="252"/>
        </w:trPr>
        <w:tc>
          <w:tcPr>
            <w:tcW w:w="11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>«Снижение веса»</w:t>
            </w:r>
          </w:p>
        </w:tc>
      </w:tr>
      <w:tr w:rsidR="00E7479B" w:rsidRPr="00E7479B" w:rsidTr="00E7479B">
        <w:trPr>
          <w:trHeight w:val="256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высшая категория</w:t>
            </w:r>
          </w:p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 4 корпусе</w:t>
            </w:r>
          </w:p>
        </w:tc>
        <w:tc>
          <w:tcPr>
            <w:tcW w:w="3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санузел, душ или ванна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3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33"/>
        </w:trPr>
        <w:tc>
          <w:tcPr>
            <w:tcW w:w="11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>«Диагностический курс»</w:t>
            </w:r>
          </w:p>
        </w:tc>
      </w:tr>
      <w:tr w:rsidR="00E7479B" w:rsidRPr="00E7479B" w:rsidTr="00E7479B">
        <w:trPr>
          <w:trHeight w:val="133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высшая категория</w:t>
            </w:r>
          </w:p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 4 корпусе</w:t>
            </w:r>
          </w:p>
        </w:tc>
        <w:tc>
          <w:tcPr>
            <w:tcW w:w="34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санузел, душ или ванна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33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люкс в 4 корпусе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телефон, санузел, ванна  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72 800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33"/>
        </w:trPr>
        <w:tc>
          <w:tcPr>
            <w:tcW w:w="11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>«Свобода движения» (опорно-двигательный аппарат)</w:t>
            </w:r>
          </w:p>
        </w:tc>
      </w:tr>
      <w:tr w:rsidR="00E7479B" w:rsidRPr="00E7479B" w:rsidTr="00E7479B">
        <w:trPr>
          <w:trHeight w:val="133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высшая категория</w:t>
            </w:r>
          </w:p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 4 корпусе</w:t>
            </w:r>
          </w:p>
        </w:tc>
        <w:tc>
          <w:tcPr>
            <w:tcW w:w="34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санузел, душ или ванна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61 600</w:t>
            </w:r>
          </w:p>
        </w:tc>
      </w:tr>
      <w:tr w:rsidR="00E7479B" w:rsidRPr="00E7479B" w:rsidTr="00E7479B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47 600</w:t>
            </w:r>
          </w:p>
        </w:tc>
      </w:tr>
      <w:tr w:rsidR="00E7479B" w:rsidRPr="00E7479B" w:rsidTr="00E7479B">
        <w:trPr>
          <w:trHeight w:val="133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люкс в 4 корпусе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телефон, санузел, ванна  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66 500</w:t>
            </w:r>
          </w:p>
        </w:tc>
      </w:tr>
      <w:tr w:rsidR="00E7479B" w:rsidRPr="00E7479B" w:rsidTr="00E7479B">
        <w:trPr>
          <w:trHeight w:val="133"/>
        </w:trPr>
        <w:tc>
          <w:tcPr>
            <w:tcW w:w="11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>«Здоровье мужчины» (</w:t>
            </w:r>
            <w:proofErr w:type="gramStart"/>
            <w:r w:rsidRPr="00E7479B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>урологическая</w:t>
            </w:r>
            <w:proofErr w:type="gramEnd"/>
            <w:r w:rsidRPr="00E7479B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>)</w:t>
            </w:r>
          </w:p>
        </w:tc>
      </w:tr>
      <w:tr w:rsidR="00E7479B" w:rsidRPr="00E7479B" w:rsidTr="00E7479B">
        <w:trPr>
          <w:trHeight w:val="133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высшая категория</w:t>
            </w:r>
          </w:p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 4 корпусе</w:t>
            </w:r>
          </w:p>
        </w:tc>
        <w:tc>
          <w:tcPr>
            <w:tcW w:w="34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санузел, душ или ванна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67 200</w:t>
            </w:r>
          </w:p>
        </w:tc>
      </w:tr>
      <w:tr w:rsidR="00E7479B" w:rsidRPr="00E7479B" w:rsidTr="00E7479B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2-х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3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53 200</w:t>
            </w:r>
          </w:p>
        </w:tc>
      </w:tr>
      <w:tr w:rsidR="00E7479B" w:rsidRPr="00E7479B" w:rsidTr="00E7479B">
        <w:trPr>
          <w:trHeight w:val="401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люкс в 4 корпусе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2 комнаты, Т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V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, холодильник, телефон, санузел, ванна  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м.н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72 800</w:t>
            </w:r>
          </w:p>
        </w:tc>
      </w:tr>
      <w:tr w:rsidR="00E7479B" w:rsidRPr="00E7479B" w:rsidTr="00E7479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</w:tbl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lang w:eastAsia="ru-RU"/>
        </w:rPr>
        <w:t>В стоимость путевки включено: </w:t>
      </w:r>
      <w:r w:rsidRPr="00E7479B">
        <w:rPr>
          <w:rFonts w:ascii="Arial" w:eastAsia="Times New Roman" w:hAnsi="Arial" w:cs="Arial"/>
          <w:color w:val="414141"/>
          <w:lang w:eastAsia="ru-RU"/>
        </w:rPr>
        <w:t>лечение (процедуры согласно лечебной программе), трехразовое питание, проживание для одного человека.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lang w:eastAsia="ru-RU"/>
        </w:rPr>
        <w:t>В день заезда на курорт необходимо иметь</w:t>
      </w:r>
      <w:r w:rsidRPr="00E7479B">
        <w:rPr>
          <w:rFonts w:ascii="Arial" w:eastAsia="Times New Roman" w:hAnsi="Arial" w:cs="Arial"/>
          <w:color w:val="414141"/>
          <w:lang w:eastAsia="ru-RU"/>
        </w:rPr>
        <w:t> санаторно-курортную карту, паспорт (свидетельство о рождении для ребенка), медицинский полис и дополнительно у ребенка – справку об эпидемиологическом окружении (отсутствие контакта с инфекцией).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 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КУРСОВКИ </w:t>
      </w:r>
      <w:r w:rsidRPr="00E7479B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(без питания и проживания)</w:t>
      </w:r>
    </w:p>
    <w:tbl>
      <w:tblPr>
        <w:tblW w:w="11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0"/>
        <w:gridCol w:w="1122"/>
        <w:gridCol w:w="1010"/>
        <w:gridCol w:w="1122"/>
        <w:gridCol w:w="1346"/>
      </w:tblGrid>
      <w:tr w:rsidR="00E7479B" w:rsidRPr="00E7479B" w:rsidTr="00E7479B">
        <w:tc>
          <w:tcPr>
            <w:tcW w:w="29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0B9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ru-RU"/>
              </w:rPr>
              <w:t>ПРОГРАММЫ по курсовкам при лечебных отделениях:</w:t>
            </w:r>
          </w:p>
        </w:tc>
        <w:tc>
          <w:tcPr>
            <w:tcW w:w="2000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0B9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Продолжительность курса лечения</w:t>
            </w:r>
          </w:p>
        </w:tc>
      </w:tr>
      <w:tr w:rsidR="00E7479B" w:rsidRPr="00E7479B" w:rsidTr="00E7479B"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0B9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10дн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0B9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12дн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0B9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14дн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0B9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18дн</w:t>
            </w:r>
          </w:p>
        </w:tc>
      </w:tr>
      <w:tr w:rsidR="00E7479B" w:rsidRPr="00E7479B" w:rsidTr="00E7479B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В отделении ТЕРАПИЯ-2</w:t>
            </w:r>
          </w:p>
          <w:p w:rsidR="00E7479B" w:rsidRPr="00E7479B" w:rsidRDefault="00E7479B" w:rsidP="00E7479B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зав. отделением, Амосова Татьяна Леонидовна, тел. 506-400 (доб. 1312)</w:t>
            </w:r>
          </w:p>
        </w:tc>
      </w:tr>
      <w:tr w:rsidR="00E7479B" w:rsidRPr="00E7479B" w:rsidTr="00E7479B">
        <w:trPr>
          <w:trHeight w:val="93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9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- по общеукрепляющей программе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93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10 300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93" w:lineRule="atLeast"/>
              <w:ind w:right="-108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13 140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9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93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5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54" w:lineRule="atLeast"/>
              <w:ind w:right="72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ru-RU"/>
              </w:rPr>
              <w:t>В отделении ТЕРАПИЯ           </w:t>
            </w: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 xml:space="preserve">зав. отделением, к.м.н., </w:t>
            </w:r>
            <w:proofErr w:type="spellStart"/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Мышенко</w:t>
            </w:r>
            <w:proofErr w:type="spellEnd"/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 xml:space="preserve"> Ольга Анатольевна, тел. 38-09-44, 506-400 (доб. 1330)</w:t>
            </w:r>
          </w:p>
        </w:tc>
      </w:tr>
      <w:tr w:rsidR="00E7479B" w:rsidRPr="00E7479B" w:rsidTr="00E7479B">
        <w:trPr>
          <w:trHeight w:val="100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- ИБС, гипертоническая болезнь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11 314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13 214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240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- опорно-двигательный аппарат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11 355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13 995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6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ru-RU"/>
              </w:rPr>
              <w:t>В отделение КАРДИОЛОГИЧЕСКОЙ РЕАБИЛИТАЦИИ</w:t>
            </w:r>
          </w:p>
          <w:p w:rsidR="00E7479B" w:rsidRPr="00E7479B" w:rsidRDefault="00E7479B" w:rsidP="00E7479B">
            <w:pPr>
              <w:spacing w:after="0" w:line="164" w:lineRule="atLeast"/>
              <w:ind w:right="72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 зав. отделением, Игнатьева Татьяна Геннадьевна, тел. 38-87-04, 506-400 (доб. 1343)</w:t>
            </w:r>
          </w:p>
        </w:tc>
      </w:tr>
      <w:tr w:rsidR="00E7479B" w:rsidRPr="00E7479B" w:rsidTr="00E7479B">
        <w:trPr>
          <w:trHeight w:val="171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- ОИМ, ИБС, НСТ, АКШ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11 990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14 550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6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ru-RU"/>
              </w:rPr>
              <w:lastRenderedPageBreak/>
              <w:t>В отделение НЕВРОЛОГИЧЕСКОЙ РЕАБИЛИТАЦИИ</w:t>
            </w:r>
          </w:p>
          <w:p w:rsidR="00E7479B" w:rsidRPr="00E7479B" w:rsidRDefault="00E7479B" w:rsidP="00E7479B">
            <w:pPr>
              <w:spacing w:after="0" w:line="164" w:lineRule="atLeast"/>
              <w:ind w:right="72"/>
              <w:jc w:val="right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b/>
                <w:bCs/>
                <w:color w:val="414141"/>
                <w:sz w:val="18"/>
                <w:szCs w:val="18"/>
                <w:lang w:eastAsia="ru-RU"/>
              </w:rPr>
              <w:t> зав. отделением  Шевцова Анна Георгиевна, тел. 39-48-04, 506-400 (доб. 1316)</w:t>
            </w:r>
          </w:p>
        </w:tc>
      </w:tr>
      <w:tr w:rsidR="00E7479B" w:rsidRPr="00E7479B" w:rsidTr="00E7479B">
        <w:trPr>
          <w:trHeight w:val="114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14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- последствия ОНМК, церебрального атеросклероза (</w:t>
            </w:r>
            <w:proofErr w:type="spell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вертеброгенная</w:t>
            </w:r>
            <w:proofErr w:type="spell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14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14" w:lineRule="atLeast"/>
              <w:jc w:val="center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14 440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14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79B" w:rsidRPr="00E7479B" w:rsidRDefault="00E7479B" w:rsidP="00E7479B">
            <w:pPr>
              <w:spacing w:after="0" w:line="114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  <w:t> </w:t>
            </w:r>
          </w:p>
        </w:tc>
      </w:tr>
      <w:tr w:rsidR="00E7479B" w:rsidRPr="00E7479B" w:rsidTr="00E7479B">
        <w:trPr>
          <w:trHeight w:val="114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9B" w:rsidRPr="00E7479B" w:rsidRDefault="00E7479B" w:rsidP="00E7479B">
            <w:pPr>
              <w:spacing w:after="0" w:line="114" w:lineRule="atLeast"/>
              <w:jc w:val="both"/>
              <w:rPr>
                <w:rFonts w:ascii="Arial" w:eastAsia="Times New Roman" w:hAnsi="Arial" w:cs="Arial"/>
                <w:color w:val="414141"/>
                <w:sz w:val="21"/>
                <w:szCs w:val="21"/>
                <w:lang w:eastAsia="ru-RU"/>
              </w:rPr>
            </w:pPr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- последствия ОНМК, церебрального атеросклероза (</w:t>
            </w:r>
            <w:proofErr w:type="gramStart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сосудистая</w:t>
            </w:r>
            <w:proofErr w:type="gramEnd"/>
            <w:r w:rsidRPr="00E7479B">
              <w:rPr>
                <w:rFonts w:ascii="Arial" w:eastAsia="Times New Roman" w:hAnsi="Arial" w:cs="Arial"/>
                <w:color w:val="41414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79B" w:rsidRPr="00E7479B" w:rsidRDefault="00E7479B" w:rsidP="00E7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ind w:left="-142"/>
        <w:outlineLvl w:val="1"/>
        <w:rPr>
          <w:rFonts w:ascii="Arial" w:eastAsia="Times New Roman" w:hAnsi="Arial" w:cs="Arial"/>
          <w:bCs/>
          <w:color w:val="414141"/>
          <w:sz w:val="30"/>
          <w:szCs w:val="30"/>
          <w:lang w:eastAsia="ru-RU"/>
        </w:rPr>
      </w:pPr>
    </w:p>
    <w:p w:rsidR="00E7479B" w:rsidRDefault="00E7479B">
      <w:pPr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br w:type="page"/>
      </w:r>
    </w:p>
    <w:p w:rsidR="00E7479B" w:rsidRPr="00E7479B" w:rsidRDefault="00E7479B" w:rsidP="00E7479B">
      <w:pPr>
        <w:pBdr>
          <w:bottom w:val="single" w:sz="6" w:space="8" w:color="CBCBC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14141"/>
          <w:sz w:val="32"/>
          <w:szCs w:val="30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 w:val="32"/>
          <w:szCs w:val="30"/>
          <w:lang w:eastAsia="ru-RU"/>
        </w:rPr>
        <w:lastRenderedPageBreak/>
        <w:t>Верните себе деньги за санаторно-курортное лечение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Налоговым кодексом РФ предусмотрено право налогоплательщика  на получение социального налогового вычета за услуги по лечению, предоставленному медицинским учреждение РФ, уплаченные им в налоговом периоде.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Социальный налоговый вычет на лечение предоставляется также за услуги, оплаченные за лечение супруга (супруги), своих родителей и (или) детям налогоплательщика в возрасте до 18 лет в медицинских учреждениях РФ.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Перечень предоставляемых медицинских услуг, на которые распространяется налоговый вычет, указан в п. 4 Постановления Правительства России от 19.03.2001 г. № 201 :«</w:t>
      </w:r>
      <w:r w:rsidRPr="00E7479B">
        <w:rPr>
          <w:rFonts w:ascii="Arial" w:eastAsia="Times New Roman" w:hAnsi="Arial" w:cs="Arial"/>
          <w:b/>
          <w:bCs/>
          <w:color w:val="414141"/>
          <w:szCs w:val="21"/>
          <w:lang w:eastAsia="ru-RU"/>
        </w:rPr>
        <w:t>Услуги по диагностике, профилактике, лечению и медицинской реабилитации при оказании населению медицинской помощи в санаторно-курортных учреждениях</w:t>
      </w: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».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Следует обратить внимание на то, что неиспользованная полностью сумма произведенных расходов по лечению на последующие годы не переносится.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При применении налогового вычета на лечение учитываются фактически произведенные в налоговом периоде расходы налогоплательщика на оплату медицинских услуг.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При этом общий размер социального налогового вычета в налоговом периоде (на образование, на лечение, на негосударственное пенсионное обеспечение, на накопительную часть трудовой пенсии) не должен превышать 120 000 руб. (на данный период).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Для получения вычета налогоплательщик должен представить в налоговую инспекцию по месту жительства следующие документы: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заявление о предоставлении социального налогового вычета на лечение и приобретение медикаментов;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декларация по налогу на доходы физических лиц за истекший год;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справка из бухгалтерии по месту работы о суммах начисленных доходов и удержанных налогов за истекший год;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копии договора на лечение или документов, подтверждающих лечение;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копию лицензии медицинского учреждения на оказание соответствующих медицинских услуг;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справка об оплате медицинских услуг;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платежные документы, подтверждающие факт внесения платы за лечение и (или) медикаменты;</w:t>
      </w:r>
    </w:p>
    <w:p w:rsidR="00E7479B" w:rsidRPr="00E7479B" w:rsidRDefault="00E7479B" w:rsidP="00E7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личные документы.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Более подробно необходимо рассмотреть правила предоставления нескольких документов, имеющих непосредственное отношение к санаторно-курортному лечению.</w:t>
      </w:r>
    </w:p>
    <w:p w:rsidR="00E7479B" w:rsidRPr="00E7479B" w:rsidRDefault="00E7479B" w:rsidP="00E747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Копию лицензии санаторно-курортного учреждения можно получить, обратившись в ЗАО Курорт «Ангара»</w:t>
      </w:r>
    </w:p>
    <w:p w:rsidR="00E7479B" w:rsidRPr="00E7479B" w:rsidRDefault="00E7479B" w:rsidP="00E747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Справка об оплате медицинских услуг для представления в налоговые органы оформляется по форме, утвержденной совместным приказом МНС России и Минздрава от 25.07.2001 г. Ш89/БГ-3-04/256 и 289.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Справки, подтверждающие оплату медицинских услуг и дорогостоящего лечения за счет средств налогоплательщика, оказанных начиная с 1 января 2001 года, выдаются всеми учреждениями здравоохранения, имеющими лицензию на осуществление медицинской деятельности, независимо от ведомственной подчиненности и формы собственности.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b/>
          <w:bCs/>
          <w:color w:val="414141"/>
          <w:szCs w:val="21"/>
          <w:lang w:eastAsia="ru-RU"/>
        </w:rPr>
        <w:t>За вышеназванной справкой рекомендуем обращаться в период Вашего пребывания в санаторно-курортном учреждении!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lastRenderedPageBreak/>
        <w:t xml:space="preserve">Тем не менее, налогоплательщики вправе обратиться в санаторно-курортное учреждение за справкой  о произведенных расходах в течение трех лет </w:t>
      </w:r>
      <w:proofErr w:type="gramStart"/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 даты оплаты</w:t>
      </w:r>
      <w:proofErr w:type="gramEnd"/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 xml:space="preserve"> медицинских услуг или полученной там - же медицинской помощи.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Справка может быть направлена санаторно-курортным учреждением по письменному заявлению налогоплательщика в его адрес заказным письмом с уведомлением о вручении.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Налогоплательщик может получить вычет </w:t>
      </w:r>
      <w:r w:rsidRPr="00E7479B">
        <w:rPr>
          <w:rFonts w:ascii="Arial" w:eastAsia="Times New Roman" w:hAnsi="Arial" w:cs="Arial"/>
          <w:b/>
          <w:bCs/>
          <w:color w:val="414141"/>
          <w:szCs w:val="21"/>
          <w:lang w:eastAsia="ru-RU"/>
        </w:rPr>
        <w:t>только в том случае, если он сам вносил плату</w:t>
      </w: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 xml:space="preserve"> за лечение (наличными или </w:t>
      </w:r>
      <w:proofErr w:type="spellStart"/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безналично</w:t>
      </w:r>
      <w:proofErr w:type="spellEnd"/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). Социальный налоговый вычет  не предоставляется налогоплательщику, если оплата лечения не была произведена организацией за счет средств работодателей.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Факт оплаты подтверждается платежными документами: квитанцией к приходному кассовому ордеру, чеком кассового аппарата, банковскими платежными документами.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Сумма, денежных средств, подлежащая возврату налогоплательщику по декларации, возвращается на основании заявления налогоплательщика и после проведения налоговыми органами камеральной проверки по данному заявлению.</w:t>
      </w:r>
    </w:p>
    <w:p w:rsidR="00E7479B" w:rsidRPr="00E7479B" w:rsidRDefault="00E7479B" w:rsidP="00E74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Cs w:val="21"/>
          <w:lang w:eastAsia="ru-RU"/>
        </w:rPr>
      </w:pPr>
      <w:r w:rsidRPr="00E7479B">
        <w:rPr>
          <w:rFonts w:ascii="Arial" w:eastAsia="Times New Roman" w:hAnsi="Arial" w:cs="Arial"/>
          <w:color w:val="414141"/>
          <w:szCs w:val="21"/>
          <w:lang w:eastAsia="ru-RU"/>
        </w:rPr>
        <w:t>Сумма денежных средств по налоговому вычету перечисляется на расчетный  счет налогоплательщика.</w:t>
      </w:r>
    </w:p>
    <w:p w:rsidR="00B418D4" w:rsidRDefault="00B418D4"/>
    <w:sectPr w:rsidR="00B418D4" w:rsidSect="00E7479B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77B4"/>
    <w:multiLevelType w:val="multilevel"/>
    <w:tmpl w:val="EE7E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06A1C"/>
    <w:multiLevelType w:val="multilevel"/>
    <w:tmpl w:val="E5C2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C6"/>
    <w:rsid w:val="00376160"/>
    <w:rsid w:val="004F061E"/>
    <w:rsid w:val="00522876"/>
    <w:rsid w:val="009159C6"/>
    <w:rsid w:val="009D41F7"/>
    <w:rsid w:val="00B418D4"/>
    <w:rsid w:val="00CF1F40"/>
    <w:rsid w:val="00E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CF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1F40"/>
  </w:style>
  <w:style w:type="character" w:customStyle="1" w:styleId="s6">
    <w:name w:val="s6"/>
    <w:basedOn w:val="a0"/>
    <w:rsid w:val="00CF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CF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1F40"/>
  </w:style>
  <w:style w:type="character" w:customStyle="1" w:styleId="s6">
    <w:name w:val="s6"/>
    <w:basedOn w:val="a0"/>
    <w:rsid w:val="00CF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mailto%253Akurortangara2%2540mail.ru%26ts%3D1483870620%26uid%3D6355060991483714975&amp;sign=41a95577d6540e5c15de069e0ab19f21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2017-05-11T13:29:00Z</cp:lastPrinted>
  <dcterms:created xsi:type="dcterms:W3CDTF">2017-05-11T13:23:00Z</dcterms:created>
  <dcterms:modified xsi:type="dcterms:W3CDTF">2017-05-11T14:14:00Z</dcterms:modified>
</cp:coreProperties>
</file>